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872" w:beforeLines="600" w:line="480" w:lineRule="auto"/>
        <w:jc w:val="center"/>
        <w:rPr>
          <w:rFonts w:hint="default" w:ascii="微软雅黑" w:hAnsi="微软雅黑" w:eastAsia="微软雅黑" w:cs="Arial"/>
          <w:b/>
          <w:sz w:val="36"/>
          <w:szCs w:val="36"/>
          <w:lang w:val="en-US"/>
        </w:rPr>
      </w:pPr>
      <w:r>
        <w:rPr>
          <w:rFonts w:hint="eastAsia" w:ascii="微软雅黑" w:hAnsi="微软雅黑" w:eastAsia="微软雅黑" w:cs="Arial"/>
          <w:b/>
          <w:sz w:val="44"/>
          <w:szCs w:val="44"/>
        </w:rPr>
        <w:t>广西荣和集团ERP——供应商新外网平台</w:t>
      </w:r>
      <w:r>
        <w:rPr>
          <w:rFonts w:hint="eastAsia" w:ascii="微软雅黑" w:hAnsi="微软雅黑" w:eastAsia="微软雅黑" w:cs="Arial"/>
          <w:b/>
          <w:sz w:val="36"/>
          <w:szCs w:val="36"/>
          <w:lang w:eastAsia="zh-CN"/>
        </w:rPr>
        <w:t>荣和采购招投标管理新系统-供应商注册操作指引</w:t>
      </w:r>
      <w:r>
        <w:rPr>
          <w:rFonts w:hint="eastAsia" w:ascii="微软雅黑" w:hAnsi="微软雅黑" w:eastAsia="微软雅黑" w:cs="Arial"/>
          <w:b/>
          <w:sz w:val="36"/>
          <w:szCs w:val="36"/>
          <w:lang w:val="en-US" w:eastAsia="zh-CN"/>
        </w:rPr>
        <w:t>2020.11.10</w:t>
      </w:r>
    </w:p>
    <w:p>
      <w:pPr>
        <w:snapToGrid w:val="0"/>
        <w:spacing w:line="480" w:lineRule="auto"/>
        <w:rPr>
          <w:rStyle w:val="16"/>
          <w:rFonts w:ascii="微软雅黑" w:hAnsi="微软雅黑" w:eastAsia="微软雅黑"/>
          <w:b/>
          <w:spacing w:val="40"/>
        </w:rPr>
      </w:pPr>
    </w:p>
    <w:sdt>
      <w:sdtPr>
        <w:rPr>
          <w:rFonts w:ascii="微软雅黑" w:hAnsi="微软雅黑" w:eastAsia="微软雅黑" w:cstheme="minorBidi"/>
          <w:b w:val="0"/>
          <w:bCs w:val="0"/>
          <w:color w:val="auto"/>
          <w:kern w:val="2"/>
          <w:sz w:val="18"/>
          <w:szCs w:val="18"/>
          <w:u w:val="single"/>
          <w:lang w:val="zh-CN"/>
        </w:rPr>
        <w:id w:val="515271481"/>
      </w:sdtPr>
      <w:sdtEndPr>
        <w:rPr>
          <w:rFonts w:ascii="微软雅黑" w:hAnsi="微软雅黑" w:eastAsia="微软雅黑" w:cstheme="minorBidi"/>
          <w:b w:val="0"/>
          <w:bCs w:val="0"/>
          <w:color w:val="auto"/>
          <w:kern w:val="2"/>
          <w:sz w:val="18"/>
          <w:szCs w:val="18"/>
          <w:u w:val="single"/>
          <w:lang w:val="zh-CN"/>
        </w:rPr>
      </w:sdtEndPr>
      <w:sdtContent>
        <w:p>
          <w:pPr>
            <w:pStyle w:val="28"/>
            <w:rPr>
              <w:rFonts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theme="minorBidi"/>
              <w:b w:val="0"/>
              <w:bCs w:val="0"/>
              <w:color w:val="auto"/>
              <w:kern w:val="2"/>
              <w:sz w:val="18"/>
              <w:szCs w:val="18"/>
            </w:rPr>
            <w:t xml:space="preserve">                                        </w:t>
          </w:r>
          <w:r>
            <w:rPr>
              <w:rFonts w:hint="eastAsia" w:ascii="微软雅黑" w:hAnsi="微软雅黑" w:eastAsia="微软雅黑" w:cs="微软雅黑"/>
              <w:b w:val="0"/>
              <w:bCs w:val="0"/>
              <w:color w:val="auto"/>
              <w:kern w:val="2"/>
              <w:sz w:val="18"/>
              <w:szCs w:val="18"/>
            </w:rPr>
            <w:t xml:space="preserve">    </w:t>
          </w:r>
          <w:r>
            <w:rPr>
              <w:rFonts w:hint="eastAsia" w:ascii="微软雅黑" w:hAnsi="微软雅黑" w:eastAsia="微软雅黑" w:cs="微软雅黑"/>
              <w:color w:val="000000" w:themeColor="text1"/>
              <w:sz w:val="32"/>
              <w:szCs w:val="30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3"/>
            <w:tabs>
              <w:tab w:val="right" w:leader="dot" w:pos="8296"/>
            </w:tabs>
            <w:ind w:left="480"/>
            <w:rPr>
              <w:sz w:val="21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TOC \o "1-3" \h \z \u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fldChar w:fldCharType="begin"/>
          </w:r>
          <w:r>
            <w:instrText xml:space="preserve"> HYPERLINK \l "_Toc50651560" </w:instrText>
          </w:r>
          <w:r>
            <w:fldChar w:fldCharType="separate"/>
          </w:r>
          <w:r>
            <w:rPr>
              <w:rStyle w:val="16"/>
              <w:rFonts w:ascii="微软雅黑" w:hAnsi="微软雅黑" w:eastAsia="微软雅黑"/>
            </w:rPr>
            <w:t>1</w:t>
          </w:r>
          <w:r>
            <w:rPr>
              <w:rStyle w:val="16"/>
              <w:rFonts w:hint="eastAsia" w:ascii="微软雅黑" w:hAnsi="微软雅黑" w:eastAsia="微软雅黑"/>
            </w:rPr>
            <w:t>、账号注册</w:t>
          </w:r>
          <w:r>
            <w:tab/>
          </w:r>
          <w:r>
            <w:fldChar w:fldCharType="begin"/>
          </w:r>
          <w:r>
            <w:instrText xml:space="preserve"> PAGEREF _Toc50651560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ind w:left="480"/>
            <w:rPr>
              <w:sz w:val="21"/>
            </w:rPr>
          </w:pPr>
          <w:r>
            <w:fldChar w:fldCharType="begin"/>
          </w:r>
          <w:r>
            <w:instrText xml:space="preserve"> HYPERLINK \l "_Toc50651561" </w:instrText>
          </w:r>
          <w:r>
            <w:fldChar w:fldCharType="separate"/>
          </w:r>
          <w:r>
            <w:rPr>
              <w:rStyle w:val="16"/>
              <w:rFonts w:ascii="微软雅黑" w:hAnsi="微软雅黑" w:eastAsia="微软雅黑"/>
            </w:rPr>
            <w:t>2</w:t>
          </w:r>
          <w:r>
            <w:rPr>
              <w:rStyle w:val="16"/>
              <w:rFonts w:hint="eastAsia" w:ascii="微软雅黑" w:hAnsi="微软雅黑" w:eastAsia="微软雅黑"/>
            </w:rPr>
            <w:t>、企业档案维护</w:t>
          </w:r>
          <w:r>
            <w:tab/>
          </w:r>
          <w:r>
            <w:fldChar w:fldCharType="begin"/>
          </w:r>
          <w:r>
            <w:instrText xml:space="preserve"> PAGEREF _Toc50651561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ind w:left="480"/>
            <w:rPr>
              <w:sz w:val="21"/>
            </w:rPr>
          </w:pPr>
          <w:r>
            <w:fldChar w:fldCharType="begin"/>
          </w:r>
          <w:r>
            <w:instrText xml:space="preserve"> HYPERLINK \l "_Toc50651574" </w:instrText>
          </w:r>
          <w:r>
            <w:fldChar w:fldCharType="separate"/>
          </w:r>
          <w:r>
            <w:rPr>
              <w:rStyle w:val="16"/>
              <w:rFonts w:hint="eastAsia" w:ascii="微软雅黑" w:hAnsi="微软雅黑" w:eastAsia="微软雅黑"/>
              <w:lang w:val="en-US" w:eastAsia="zh-CN"/>
            </w:rPr>
            <w:t>3</w:t>
          </w:r>
          <w:r>
            <w:rPr>
              <w:rStyle w:val="16"/>
              <w:rFonts w:hint="eastAsia" w:ascii="微软雅黑" w:hAnsi="微软雅黑" w:eastAsia="微软雅黑"/>
            </w:rPr>
            <w:t>、员工账号管理</w:t>
          </w:r>
          <w:r>
            <w:tab/>
          </w:r>
          <w:r>
            <w:fldChar w:fldCharType="begin"/>
          </w:r>
          <w:r>
            <w:instrText xml:space="preserve"> PAGEREF _Toc50651574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"_Toc50651575" </w:instrText>
          </w:r>
          <w:r>
            <w:fldChar w:fldCharType="separate"/>
          </w:r>
          <w:r>
            <w:rPr>
              <w:rStyle w:val="16"/>
              <w:rFonts w:hint="eastAsia" w:ascii="微软雅黑" w:hAnsi="微软雅黑" w:eastAsia="微软雅黑" w:cs="微软雅黑"/>
              <w:lang w:val="en-US" w:eastAsia="zh-CN"/>
            </w:rPr>
            <w:t>3</w:t>
          </w:r>
          <w:r>
            <w:rPr>
              <w:rStyle w:val="16"/>
              <w:rFonts w:ascii="微软雅黑" w:hAnsi="微软雅黑" w:eastAsia="微软雅黑" w:cs="微软雅黑"/>
            </w:rPr>
            <w:t>.1</w:t>
          </w:r>
          <w:r>
            <w:rPr>
              <w:rStyle w:val="16"/>
              <w:rFonts w:hint="eastAsia" w:ascii="微软雅黑" w:hAnsi="微软雅黑" w:eastAsia="微软雅黑" w:cs="微软雅黑"/>
            </w:rPr>
            <w:t>员工账号添加</w:t>
          </w:r>
          <w:r>
            <w:tab/>
          </w:r>
          <w:r>
            <w:fldChar w:fldCharType="begin"/>
          </w:r>
          <w:r>
            <w:instrText xml:space="preserve"> PAGEREF _Toc50651575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ind w:left="960"/>
            <w:rPr>
              <w:sz w:val="21"/>
            </w:rPr>
          </w:pPr>
          <w:r>
            <w:fldChar w:fldCharType="begin"/>
          </w:r>
          <w:r>
            <w:instrText xml:space="preserve"> HYPERLINK \l "_Toc50651576" </w:instrText>
          </w:r>
          <w:r>
            <w:fldChar w:fldCharType="separate"/>
          </w:r>
          <w:r>
            <w:rPr>
              <w:rStyle w:val="16"/>
              <w:rFonts w:hint="eastAsia" w:ascii="微软雅黑" w:hAnsi="微软雅黑" w:eastAsia="微软雅黑" w:cs="微软雅黑"/>
              <w:lang w:val="en-US" w:eastAsia="zh-CN"/>
            </w:rPr>
            <w:t>3</w:t>
          </w:r>
          <w:r>
            <w:rPr>
              <w:rStyle w:val="16"/>
              <w:rFonts w:ascii="微软雅黑" w:hAnsi="微软雅黑" w:eastAsia="微软雅黑" w:cs="微软雅黑"/>
            </w:rPr>
            <w:t>.2</w:t>
          </w:r>
          <w:r>
            <w:rPr>
              <w:rStyle w:val="16"/>
              <w:rFonts w:hint="eastAsia" w:ascii="微软雅黑" w:hAnsi="微软雅黑" w:eastAsia="微软雅黑" w:cs="微软雅黑"/>
            </w:rPr>
            <w:t>权限移交</w:t>
          </w:r>
          <w:r>
            <w:tab/>
          </w:r>
          <w:r>
            <w:fldChar w:fldCharType="begin"/>
          </w:r>
          <w:r>
            <w:instrText xml:space="preserve"> PAGEREF _Toc50651576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微软雅黑" w:hAnsi="微软雅黑" w:eastAsia="微软雅黑"/>
              <w:sz w:val="18"/>
              <w:szCs w:val="18"/>
              <w:u w:val="single"/>
              <w:lang w:val="zh-CN"/>
            </w:rPr>
          </w:pP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zh-CN"/>
            </w:rPr>
            <w:fldChar w:fldCharType="end"/>
          </w:r>
        </w:p>
      </w:sdtContent>
    </w:sdt>
    <w:p>
      <w:pPr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pStyle w:val="3"/>
        <w:rPr>
          <w:rFonts w:ascii="微软雅黑" w:hAnsi="微软雅黑" w:eastAsia="微软雅黑"/>
        </w:rPr>
      </w:pPr>
      <w:bookmarkStart w:id="0" w:name="_Toc50651560"/>
      <w:r>
        <w:rPr>
          <w:rFonts w:hint="eastAsia" w:ascii="微软雅黑" w:hAnsi="微软雅黑" w:eastAsia="微软雅黑"/>
        </w:rPr>
        <w:t>1、账号注册</w:t>
      </w:r>
      <w:bookmarkEnd w:id="0"/>
    </w:p>
    <w:p>
      <w:pPr>
        <w:pStyle w:val="35"/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kern w:val="2"/>
          <w:sz w:val="24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2"/>
          <w:lang w:val="en-US" w:eastAsia="zh-CN" w:bidi="ar-SA"/>
        </w:rPr>
        <w:t>（1）供应商使用IE浏览器，输入（</w:t>
      </w:r>
      <w:r>
        <w:rPr>
          <w:rFonts w:hint="eastAsia" w:ascii="微软雅黑" w:hAnsi="微软雅黑" w:eastAsia="微软雅黑" w:cs="微软雅黑"/>
          <w:color w:val="FF0000"/>
          <w:kern w:val="2"/>
          <w:sz w:val="24"/>
          <w:szCs w:val="22"/>
          <w:shd w:val="clear" w:color="FFFFFF" w:fill="D9D9D9"/>
          <w:lang w:val="en-US" w:eastAsia="zh-CN" w:bidi="ar-SA"/>
        </w:rPr>
        <w:t>http://zc.ronghe.com.cn:8200/</w:t>
      </w:r>
      <w:r>
        <w:rPr>
          <w:rFonts w:hint="eastAsia" w:ascii="微软雅黑" w:hAnsi="微软雅黑" w:eastAsia="微软雅黑" w:cs="微软雅黑"/>
          <w:kern w:val="2"/>
          <w:sz w:val="24"/>
          <w:szCs w:val="22"/>
          <w:lang w:val="en-US" w:eastAsia="zh-CN" w:bidi="ar-SA"/>
        </w:rPr>
        <w:t>），进入荣和新供应商应用系统，</w:t>
      </w:r>
      <w:r>
        <w:rPr>
          <w:rFonts w:hint="default" w:ascii="微软雅黑" w:hAnsi="微软雅黑" w:eastAsia="微软雅黑" w:cs="微软雅黑"/>
          <w:kern w:val="2"/>
          <w:sz w:val="24"/>
          <w:szCs w:val="22"/>
          <w:lang w:val="en-US" w:eastAsia="zh-CN" w:bidi="ar-SA"/>
        </w:rPr>
        <w:t>①</w:t>
      </w:r>
      <w:r>
        <w:rPr>
          <w:rFonts w:hint="eastAsia" w:ascii="微软雅黑" w:hAnsi="微软雅黑" w:eastAsia="微软雅黑" w:cs="微软雅黑"/>
          <w:kern w:val="2"/>
          <w:sz w:val="24"/>
          <w:szCs w:val="22"/>
          <w:lang w:val="en-US" w:eastAsia="zh-CN" w:bidi="ar-SA"/>
        </w:rPr>
        <w:t>点击注册流程</w:t>
      </w:r>
      <w:r>
        <w:rPr>
          <w:rFonts w:hint="default" w:ascii="微软雅黑" w:hAnsi="微软雅黑" w:eastAsia="微软雅黑" w:cs="微软雅黑"/>
          <w:kern w:val="2"/>
          <w:sz w:val="24"/>
          <w:szCs w:val="22"/>
          <w:lang w:val="en-US" w:eastAsia="zh-CN" w:bidi="ar-SA"/>
        </w:rPr>
        <w:t>②</w:t>
      </w:r>
      <w:r>
        <w:rPr>
          <w:rFonts w:hint="eastAsia" w:ascii="微软雅黑" w:hAnsi="微软雅黑" w:eastAsia="微软雅黑" w:cs="微软雅黑"/>
          <w:kern w:val="2"/>
          <w:sz w:val="24"/>
          <w:szCs w:val="22"/>
          <w:lang w:val="en-US" w:eastAsia="zh-CN" w:bidi="ar-SA"/>
        </w:rPr>
        <w:t>下载附件《附件2、荣和采购招投标管理新系统-供应商注册操作指引2020.11.10》</w:t>
      </w:r>
    </w:p>
    <w:p>
      <w:pPr>
        <w:widowControl/>
        <w:spacing w:line="240" w:lineRule="auto"/>
      </w:pPr>
      <w:r>
        <w:drawing>
          <wp:inline distT="0" distB="0" distL="114300" distR="114300">
            <wp:extent cx="4001135" cy="2889885"/>
            <wp:effectExtent l="0" t="0" r="18415" b="57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</w:pPr>
      <w:r>
        <w:drawing>
          <wp:inline distT="0" distB="0" distL="114300" distR="114300">
            <wp:extent cx="4062095" cy="3035935"/>
            <wp:effectExtent l="0" t="0" r="14605" b="1206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C00000"/>
          <w:sz w:val="18"/>
          <w:szCs w:val="18"/>
        </w:rPr>
        <w:t>温馨提醒：</w:t>
      </w:r>
      <w:r>
        <w:rPr>
          <w:rFonts w:hint="eastAsia" w:ascii="微软雅黑" w:hAnsi="微软雅黑" w:eastAsia="微软雅黑" w:cs="微软雅黑"/>
          <w:sz w:val="18"/>
          <w:szCs w:val="18"/>
        </w:rPr>
        <w:t>由于同时期供应商注册密集，电话询问报名/注册影响效率，为加快报名/注册速度及准确操作，请注册前请在首页【</w:t>
      </w:r>
      <w:r>
        <w:rPr>
          <w:rFonts w:hint="eastAsia" w:ascii="微软雅黑" w:hAnsi="微软雅黑" w:eastAsia="微软雅黑" w:cs="微软雅黑"/>
          <w:kern w:val="2"/>
          <w:sz w:val="18"/>
          <w:szCs w:val="18"/>
          <w:lang w:val="en-US" w:eastAsia="zh-CN" w:bidi="ar-SA"/>
        </w:rPr>
        <w:t>注册流程</w:t>
      </w:r>
      <w:r>
        <w:rPr>
          <w:rFonts w:hint="eastAsia" w:ascii="微软雅黑" w:hAnsi="微软雅黑" w:eastAsia="微软雅黑" w:cs="微软雅黑"/>
          <w:sz w:val="18"/>
          <w:szCs w:val="18"/>
        </w:rPr>
        <w:t>】点击仔细阅读报名/注册操作指引后，根据操作指引进行相关操作，谢谢。</w:t>
      </w:r>
      <w:r>
        <w:rPr>
          <w:b/>
          <w:sz w:val="18"/>
          <w:szCs w:val="18"/>
        </w:rPr>
        <w:t xml:space="preserve"> </w:t>
      </w:r>
    </w:p>
    <w:p>
      <w:pPr>
        <w:widowControl/>
        <w:spacing w:line="240" w:lineRule="auto"/>
        <w:jc w:val="both"/>
        <w:rPr>
          <w:rFonts w:hint="eastAsia" w:ascii="微软雅黑" w:hAnsi="微软雅黑" w:eastAsia="微软雅黑" w:cs="微软雅黑"/>
        </w:rPr>
      </w:pPr>
    </w:p>
    <w:p>
      <w:pPr>
        <w:widowControl/>
        <w:spacing w:line="240" w:lineRule="auto"/>
        <w:jc w:val="both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）</w:t>
      </w:r>
      <w:r>
        <w:rPr>
          <w:rFonts w:hint="eastAsia" w:ascii="微软雅黑" w:hAnsi="微软雅黑" w:eastAsia="微软雅黑" w:cs="微软雅黑"/>
          <w:lang w:eastAsia="zh-CN"/>
        </w:rPr>
        <w:t>进入首页，</w:t>
      </w:r>
      <w:r>
        <w:rPr>
          <w:rFonts w:hint="eastAsia" w:ascii="微软雅黑" w:hAnsi="微软雅黑" w:eastAsia="微软雅黑" w:cs="微软雅黑"/>
        </w:rPr>
        <w:t>点击【企业注册】；</w:t>
      </w:r>
    </w:p>
    <w:p>
      <w:pPr>
        <w:widowControl/>
        <w:spacing w:line="240" w:lineRule="auto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5100320" cy="3802380"/>
            <wp:effectExtent l="0" t="0" r="5080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）创建企业账号，填写公司名称、社会信用代码，并填写手机号，</w:t>
      </w:r>
      <w:r>
        <w:rPr>
          <w:rFonts w:ascii="微软雅黑" w:hAnsi="微软雅黑" w:eastAsia="微软雅黑" w:cs="微软雅黑"/>
        </w:rPr>
        <w:t>获取</w:t>
      </w:r>
      <w:r>
        <w:rPr>
          <w:rFonts w:hint="eastAsia" w:ascii="微软雅黑" w:hAnsi="微软雅黑" w:eastAsia="微软雅黑" w:cs="微软雅黑"/>
        </w:rPr>
        <w:t>验证码，输入登录密码等信息，点击【注册并提交】</w:t>
      </w:r>
      <w:r>
        <w:rPr>
          <w:rFonts w:ascii="微软雅黑" w:hAnsi="微软雅黑" w:eastAsia="微软雅黑" w:cs="微软雅黑"/>
        </w:rPr>
        <w:t>；</w:t>
      </w:r>
    </w:p>
    <w:p>
      <w:pPr>
        <w:widowControl/>
        <w:spacing w:line="240" w:lineRule="auto"/>
        <w:jc w:val="center"/>
      </w:pPr>
      <w:r>
        <w:drawing>
          <wp:inline distT="0" distB="0" distL="114300" distR="114300">
            <wp:extent cx="4880610" cy="3620135"/>
            <wp:effectExtent l="0" t="0" r="15240" b="184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both"/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）提示注册成功，点击【</w:t>
      </w:r>
      <w:r>
        <w:rPr>
          <w:rFonts w:ascii="微软雅黑" w:hAnsi="微软雅黑" w:eastAsia="微软雅黑" w:cs="微软雅黑"/>
        </w:rPr>
        <w:t>进入</w:t>
      </w:r>
      <w:r>
        <w:rPr>
          <w:rFonts w:hint="eastAsia" w:ascii="微软雅黑" w:hAnsi="微软雅黑" w:eastAsia="微软雅黑" w:cs="微软雅黑"/>
        </w:rPr>
        <w:t>管理平台】</w:t>
      </w:r>
      <w:r>
        <w:rPr>
          <w:rFonts w:ascii="微软雅黑" w:hAnsi="微软雅黑" w:eastAsia="微软雅黑" w:cs="微软雅黑"/>
        </w:rPr>
        <w:t>；</w:t>
      </w:r>
    </w:p>
    <w:p>
      <w:pPr>
        <w:widowControl/>
        <w:spacing w:line="240" w:lineRule="auto"/>
        <w:jc w:val="center"/>
      </w:pPr>
      <w:r>
        <w:drawing>
          <wp:inline distT="0" distB="0" distL="114300" distR="114300">
            <wp:extent cx="5269230" cy="2411095"/>
            <wp:effectExtent l="9525" t="9525" r="1714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both"/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</w:rPr>
        <w:t>）填写企业的基本资料信息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FF0000"/>
        </w:rPr>
        <w:t>所有*</w:t>
      </w:r>
      <w:r>
        <w:rPr>
          <w:rFonts w:ascii="微软雅黑" w:hAnsi="微软雅黑" w:eastAsia="微软雅黑" w:cs="微软雅黑"/>
          <w:color w:val="FF0000"/>
        </w:rPr>
        <w:t>号</w:t>
      </w:r>
      <w:r>
        <w:rPr>
          <w:rFonts w:hint="eastAsia" w:ascii="微软雅黑" w:hAnsi="微软雅黑" w:eastAsia="微软雅黑" w:cs="微软雅黑"/>
          <w:color w:val="FF0000"/>
        </w:rPr>
        <w:t>标注</w:t>
      </w:r>
      <w:r>
        <w:rPr>
          <w:rFonts w:hint="eastAsia" w:ascii="微软雅黑" w:hAnsi="微软雅黑" w:eastAsia="微软雅黑" w:cs="微软雅黑"/>
        </w:rPr>
        <w:t>的均为必填项，</w:t>
      </w:r>
      <w:r>
        <w:rPr>
          <w:rFonts w:hint="eastAsia" w:ascii="微软雅黑" w:hAnsi="微软雅黑" w:eastAsia="微软雅黑"/>
          <w:b/>
          <w:color w:val="92D050"/>
          <w:szCs w:val="24"/>
        </w:rPr>
        <w:t>（此处根据客户具体情况自行变更）</w:t>
      </w:r>
      <w:r>
        <w:rPr>
          <w:rFonts w:ascii="微软雅黑" w:hAnsi="微软雅黑" w:eastAsia="微软雅黑" w:cs="微软雅黑"/>
        </w:rPr>
        <w:t>填写</w:t>
      </w:r>
      <w:r>
        <w:rPr>
          <w:rFonts w:hint="eastAsia" w:ascii="微软雅黑" w:hAnsi="微软雅黑" w:eastAsia="微软雅黑" w:cs="微软雅黑"/>
        </w:rPr>
        <w:t>完成后，</w:t>
      </w:r>
      <w:r>
        <w:rPr>
          <w:rFonts w:ascii="微软雅黑" w:hAnsi="微软雅黑" w:eastAsia="微软雅黑" w:cs="微软雅黑"/>
        </w:rPr>
        <w:t>点击</w:t>
      </w:r>
      <w:r>
        <w:rPr>
          <w:rFonts w:hint="eastAsia" w:ascii="微软雅黑" w:hAnsi="微软雅黑" w:eastAsia="微软雅黑" w:cs="微软雅黑"/>
        </w:rPr>
        <w:t>【保存】【提交审核】</w:t>
      </w:r>
      <w:r>
        <w:rPr>
          <w:rFonts w:ascii="微软雅黑" w:hAnsi="微软雅黑" w:eastAsia="微软雅黑" w:cs="微软雅黑"/>
        </w:rPr>
        <w:t>；</w:t>
      </w:r>
    </w:p>
    <w:p>
      <w:pPr>
        <w:widowControl/>
        <w:spacing w:line="240" w:lineRule="auto"/>
        <w:jc w:val="both"/>
      </w:pPr>
      <w:r>
        <w:drawing>
          <wp:inline distT="0" distB="0" distL="114300" distR="114300">
            <wp:extent cx="5234940" cy="4412615"/>
            <wp:effectExtent l="0" t="0" r="3810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（1）</w:t>
      </w:r>
      <w:r>
        <w:rPr>
          <w:rFonts w:hint="eastAsia"/>
          <w:sz w:val="21"/>
          <w:szCs w:val="21"/>
        </w:rPr>
        <w:t>填写对应公司的相关信息，</w:t>
      </w:r>
      <w:r>
        <w:rPr>
          <w:rFonts w:hint="eastAsia"/>
          <w:b/>
          <w:sz w:val="21"/>
          <w:szCs w:val="21"/>
        </w:rPr>
        <w:t>图中带“</w:t>
      </w:r>
      <w:r>
        <w:rPr>
          <w:rFonts w:hint="eastAsia"/>
          <w:b/>
          <w:color w:val="FF0000"/>
          <w:sz w:val="21"/>
          <w:szCs w:val="21"/>
        </w:rPr>
        <w:t>＊</w:t>
      </w:r>
      <w:r>
        <w:rPr>
          <w:rFonts w:hint="eastAsia"/>
          <w:b/>
          <w:sz w:val="21"/>
          <w:szCs w:val="21"/>
        </w:rPr>
        <w:t>”的为必填内容</w:t>
      </w:r>
      <w:r>
        <w:rPr>
          <w:rFonts w:hint="eastAsia"/>
          <w:sz w:val="21"/>
          <w:szCs w:val="21"/>
        </w:rPr>
        <w:t>；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（2）</w:t>
      </w:r>
      <w:r>
        <w:rPr>
          <w:rFonts w:hint="eastAsia"/>
          <w:sz w:val="21"/>
          <w:szCs w:val="21"/>
        </w:rPr>
        <w:t>在“</w:t>
      </w:r>
      <w:r>
        <w:rPr>
          <w:rFonts w:hint="eastAsia"/>
          <w:b/>
          <w:bCs/>
          <w:sz w:val="21"/>
          <w:szCs w:val="21"/>
        </w:rPr>
        <w:t>【其他附件】</w:t>
      </w:r>
      <w:r>
        <w:rPr>
          <w:rFonts w:hint="eastAsia"/>
          <w:sz w:val="21"/>
          <w:szCs w:val="21"/>
        </w:rPr>
        <w:t>点击</w:t>
      </w:r>
      <w:r>
        <w:rPr>
          <w:rFonts w:hint="eastAsia"/>
          <w:b/>
          <w:bCs/>
          <w:sz w:val="21"/>
          <w:szCs w:val="21"/>
        </w:rPr>
        <w:t>“添加”</w:t>
      </w:r>
      <w:r>
        <w:rPr>
          <w:rFonts w:hint="eastAsia"/>
          <w:sz w:val="21"/>
          <w:szCs w:val="21"/>
        </w:rPr>
        <w:t>上传以下附件资料（</w:t>
      </w:r>
      <w:r>
        <w:rPr>
          <w:rFonts w:hint="eastAsia"/>
          <w:b/>
          <w:color w:val="FF0000"/>
          <w:sz w:val="21"/>
          <w:szCs w:val="21"/>
        </w:rPr>
        <w:t>所有上传的文件均需按照文件名称命名</w:t>
      </w:r>
      <w:r>
        <w:rPr>
          <w:rFonts w:hint="eastAsia"/>
          <w:sz w:val="21"/>
          <w:szCs w:val="21"/>
        </w:rPr>
        <w:t>）：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70" w:firstLine="0" w:firstLineChars="0"/>
        <w:textAlignment w:val="auto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 xml:space="preserve">  ①银行开户许可证；（</w:t>
      </w:r>
      <w:r>
        <w:rPr>
          <w:rFonts w:hint="eastAsia"/>
          <w:b/>
          <w:color w:val="FF0000"/>
          <w:sz w:val="21"/>
          <w:szCs w:val="21"/>
          <w:lang w:val="en-US" w:eastAsia="zh-CN"/>
        </w:rPr>
        <w:t>2019年后该证取消，上传基本账户信息即可</w:t>
      </w:r>
      <w:r>
        <w:rPr>
          <w:rFonts w:hint="eastAsia"/>
          <w:b/>
          <w:sz w:val="21"/>
          <w:szCs w:val="21"/>
        </w:rPr>
        <w:t>）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70" w:firstLine="0" w:firstLineChars="0"/>
        <w:textAlignment w:val="auto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 xml:space="preserve">  ②资质证书（</w:t>
      </w:r>
      <w:r>
        <w:rPr>
          <w:rFonts w:hint="eastAsia"/>
          <w:b/>
          <w:color w:val="FF0000"/>
          <w:sz w:val="21"/>
          <w:szCs w:val="21"/>
        </w:rPr>
        <w:t>仅</w:t>
      </w:r>
      <w:r>
        <w:rPr>
          <w:rFonts w:hint="eastAsia" w:ascii="宋体" w:hAnsi="宋体" w:cs="宋体"/>
          <w:b/>
          <w:color w:val="FF0000"/>
          <w:kern w:val="0"/>
          <w:sz w:val="21"/>
          <w:szCs w:val="21"/>
        </w:rPr>
        <w:t>施工企业或相关行业规定须具备相应资质方能承接业务的单位提供</w:t>
      </w:r>
      <w:r>
        <w:rPr>
          <w:rFonts w:hint="eastAsia"/>
          <w:b/>
          <w:sz w:val="21"/>
          <w:szCs w:val="21"/>
        </w:rPr>
        <w:t>）；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70" w:firstLine="0" w:firstLineChars="0"/>
        <w:textAlignment w:val="auto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 xml:space="preserve">  ③</w:t>
      </w:r>
      <w:r>
        <w:rPr>
          <w:b/>
          <w:sz w:val="21"/>
          <w:szCs w:val="21"/>
        </w:rPr>
        <w:pict>
          <v:shape id="_x0000_s1026" o:spid="_x0000_s1026" o:spt="75" type="#_x0000_t75" style="position:absolute;left:0pt;margin-left:320.15pt;margin-top:12.55pt;height:53.8pt;width:59.3pt;z-index:25166028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  <o:OLEObject Type="Embed" ProgID="Word.Document.8" ShapeID="_x0000_s1026" DrawAspect="Icon" ObjectID="_1468075725" r:id="rId11">
            <o:LockedField>false</o:LockedField>
          </o:OLEObject>
        </w:pict>
      </w:r>
      <w:r>
        <w:rPr>
          <w:rFonts w:hint="eastAsia"/>
          <w:b/>
          <w:sz w:val="21"/>
          <w:szCs w:val="21"/>
        </w:rPr>
        <w:t xml:space="preserve"> 安全生产许可证（</w:t>
      </w:r>
      <w:r>
        <w:rPr>
          <w:rFonts w:hint="eastAsia"/>
          <w:b/>
          <w:color w:val="FF0000"/>
          <w:sz w:val="21"/>
          <w:szCs w:val="21"/>
        </w:rPr>
        <w:t>仅施工企业或</w:t>
      </w:r>
      <w:r>
        <w:rPr>
          <w:rFonts w:hint="eastAsia" w:ascii="宋体" w:hAnsi="宋体" w:cs="宋体"/>
          <w:b/>
          <w:color w:val="FF0000"/>
          <w:kern w:val="0"/>
          <w:sz w:val="21"/>
          <w:szCs w:val="21"/>
        </w:rPr>
        <w:t>按须具备安全生产许可证方能承接业务的的单位供</w:t>
      </w:r>
      <w:r>
        <w:rPr>
          <w:rFonts w:hint="eastAsia"/>
          <w:b/>
          <w:sz w:val="21"/>
          <w:szCs w:val="21"/>
        </w:rPr>
        <w:t xml:space="preserve">）； 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70" w:firstLine="0" w:firstLineChars="0"/>
        <w:textAlignment w:val="auto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 xml:space="preserve">  ④供方信息记录表（盖章PDF格式及可编辑word版各一份）。</w: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70" w:firstLine="0" w:firstLineChars="0"/>
        <w:textAlignment w:val="auto"/>
        <w:rPr>
          <w:b/>
          <w:sz w:val="21"/>
          <w:szCs w:val="21"/>
        </w:rPr>
      </w:pPr>
      <w:r>
        <w:rPr>
          <w:b/>
          <w:sz w:val="21"/>
          <w:szCs w:val="21"/>
        </w:rPr>
        <w:pict>
          <v:shape id="_x0000_s1027" o:spid="_x0000_s1027" o:spt="75" type="#_x0000_t75" style="position:absolute;left:0pt;margin-left:328.9pt;margin-top:9.7pt;height:71.35pt;width:78.6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  <o:OLEObject Type="Embed" ProgID="Word.Document.8" ShapeID="_x0000_s1027" DrawAspect="Icon" ObjectID="_1468075726" r:id="rId13">
            <o:LockedField>false</o:LockedField>
          </o:OLEObject>
        </w:pict>
      </w:r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70" w:firstLine="0" w:firstLineChars="0"/>
        <w:textAlignment w:val="auto"/>
        <w:rPr>
          <w:rFonts w:hint="eastAsia"/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 xml:space="preserve">  ⑤业绩列表（格式按我司要求）及对应合同</w:t>
      </w:r>
      <w:r>
        <w:rPr>
          <w:rFonts w:hint="eastAsia"/>
          <w:b/>
          <w:sz w:val="21"/>
          <w:szCs w:val="21"/>
          <w:lang w:eastAsia="zh-CN"/>
        </w:rPr>
        <w:t>扫描</w:t>
      </w:r>
      <w:r>
        <w:rPr>
          <w:rFonts w:hint="eastAsia"/>
          <w:b/>
          <w:sz w:val="21"/>
          <w:szCs w:val="21"/>
        </w:rPr>
        <w:t>件（pdf格式）。</w:t>
      </w:r>
    </w:p>
    <w:p>
      <w:pPr>
        <w:pStyle w:val="23"/>
        <w:ind w:left="360" w:firstLine="0" w:firstLineChars="0"/>
        <w:rPr>
          <w:b/>
          <w:sz w:val="21"/>
          <w:szCs w:val="21"/>
        </w:rPr>
      </w:pPr>
    </w:p>
    <w:p>
      <w:pPr>
        <w:numPr>
          <w:ilvl w:val="0"/>
          <w:numId w:val="0"/>
        </w:numPr>
        <w:ind w:left="105" w:leftChars="0"/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3）</w:t>
      </w:r>
      <w:r>
        <w:rPr>
          <w:rFonts w:hint="eastAsia"/>
          <w:sz w:val="21"/>
          <w:szCs w:val="21"/>
        </w:rPr>
        <w:t>在【</w:t>
      </w:r>
      <w:r>
        <w:rPr>
          <w:rFonts w:hint="eastAsia"/>
          <w:sz w:val="21"/>
          <w:szCs w:val="21"/>
          <w:lang w:eastAsia="zh-CN"/>
        </w:rPr>
        <w:t>企业档案</w:t>
      </w:r>
      <w:r>
        <w:rPr>
          <w:rFonts w:hint="eastAsia"/>
          <w:sz w:val="21"/>
          <w:szCs w:val="21"/>
        </w:rPr>
        <w:t>】→【</w:t>
      </w:r>
      <w:r>
        <w:rPr>
          <w:rFonts w:hint="eastAsia"/>
          <w:color w:val="FF0000"/>
          <w:sz w:val="21"/>
          <w:szCs w:val="21"/>
        </w:rPr>
        <w:t>联系人信息</w:t>
      </w:r>
      <w:r>
        <w:rPr>
          <w:rFonts w:hint="eastAsia"/>
          <w:sz w:val="21"/>
          <w:szCs w:val="21"/>
        </w:rPr>
        <w:t>】内</w:t>
      </w:r>
      <w:r>
        <w:rPr>
          <w:rFonts w:hint="eastAsia"/>
          <w:b/>
          <w:bCs/>
          <w:sz w:val="21"/>
          <w:szCs w:val="21"/>
        </w:rPr>
        <w:t>增加补充投标业务部门负责人及执行董事长/总经理的联系方式。</w:t>
      </w:r>
    </w:p>
    <w:p>
      <w:pPr>
        <w:numPr>
          <w:ilvl w:val="0"/>
          <w:numId w:val="0"/>
        </w:numPr>
        <w:ind w:left="105" w:leftChars="0"/>
      </w:pP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4）</w:t>
      </w:r>
      <w:r>
        <w:rPr>
          <w:rFonts w:hint="eastAsia"/>
          <w:sz w:val="21"/>
          <w:szCs w:val="21"/>
        </w:rPr>
        <w:t>在【</w:t>
      </w:r>
      <w:r>
        <w:rPr>
          <w:rFonts w:hint="eastAsia"/>
          <w:sz w:val="21"/>
          <w:szCs w:val="21"/>
          <w:lang w:eastAsia="zh-CN"/>
        </w:rPr>
        <w:t>企业档案</w:t>
      </w:r>
      <w:r>
        <w:rPr>
          <w:rFonts w:hint="eastAsia"/>
          <w:sz w:val="21"/>
          <w:szCs w:val="21"/>
        </w:rPr>
        <w:t>】→【</w:t>
      </w:r>
      <w:r>
        <w:rPr>
          <w:rFonts w:hint="eastAsia"/>
          <w:color w:val="FF0000"/>
          <w:sz w:val="21"/>
          <w:szCs w:val="21"/>
          <w:lang w:eastAsia="zh-CN"/>
        </w:rPr>
        <w:t>银行账号</w:t>
      </w:r>
      <w:r>
        <w:rPr>
          <w:rFonts w:hint="eastAsia"/>
          <w:sz w:val="21"/>
          <w:szCs w:val="21"/>
        </w:rPr>
        <w:t>】</w:t>
      </w:r>
      <w:r>
        <w:rPr>
          <w:rFonts w:hint="eastAsia"/>
          <w:sz w:val="21"/>
          <w:szCs w:val="21"/>
          <w:lang w:eastAsia="zh-CN"/>
        </w:rPr>
        <w:t>及【</w:t>
      </w:r>
      <w:r>
        <w:rPr>
          <w:rFonts w:hint="eastAsia"/>
          <w:color w:val="FF0000"/>
          <w:sz w:val="21"/>
          <w:szCs w:val="21"/>
          <w:lang w:eastAsia="zh-CN"/>
        </w:rPr>
        <w:t>增值税税目</w:t>
      </w:r>
      <w:r>
        <w:rPr>
          <w:rFonts w:hint="eastAsia"/>
          <w:sz w:val="21"/>
          <w:szCs w:val="21"/>
          <w:lang w:eastAsia="zh-CN"/>
        </w:rPr>
        <w:t>】</w:t>
      </w:r>
      <w:r>
        <w:rPr>
          <w:rFonts w:hint="eastAsia"/>
          <w:sz w:val="21"/>
          <w:szCs w:val="21"/>
        </w:rPr>
        <w:t>内</w:t>
      </w:r>
      <w:r>
        <w:rPr>
          <w:rFonts w:hint="eastAsia"/>
          <w:b/>
          <w:bCs/>
          <w:sz w:val="21"/>
          <w:szCs w:val="21"/>
          <w:lang w:eastAsia="zh-CN"/>
        </w:rPr>
        <w:t>填写基本账户信息及税目信息</w:t>
      </w:r>
      <w:r>
        <w:rPr>
          <w:rFonts w:hint="eastAsia"/>
          <w:b/>
          <w:bCs/>
          <w:sz w:val="21"/>
          <w:szCs w:val="21"/>
        </w:rPr>
        <w:t>。</w:t>
      </w:r>
      <w:r>
        <w:rPr>
          <w:rFonts w:hint="eastAsia"/>
          <w:sz w:val="21"/>
          <w:szCs w:val="21"/>
        </w:rPr>
        <w:t>将本单位的相关信息</w:t>
      </w:r>
      <w:r>
        <w:rPr>
          <w:rFonts w:hint="eastAsia"/>
          <w:sz w:val="21"/>
          <w:szCs w:val="21"/>
          <w:lang w:eastAsia="zh-CN"/>
        </w:rPr>
        <w:t>完善</w:t>
      </w:r>
      <w:r>
        <w:rPr>
          <w:rFonts w:hint="eastAsia"/>
          <w:sz w:val="21"/>
          <w:szCs w:val="21"/>
        </w:rPr>
        <w:t>后，点击“提交</w:t>
      </w:r>
      <w:r>
        <w:rPr>
          <w:rFonts w:hint="eastAsia"/>
          <w:sz w:val="21"/>
          <w:szCs w:val="21"/>
          <w:lang w:eastAsia="zh-CN"/>
        </w:rPr>
        <w:t>审核</w:t>
      </w:r>
      <w:r>
        <w:rPr>
          <w:rFonts w:hint="eastAsia"/>
          <w:sz w:val="21"/>
          <w:szCs w:val="21"/>
        </w:rPr>
        <w:t>”审核时间需3-7天，如有填写错误或信息缺失等情况我司将会与贵司联系，审核状态不影响我司内网对供应商的查找。</w:t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6）</w:t>
      </w:r>
      <w:r>
        <w:rPr>
          <w:rFonts w:hint="eastAsia" w:ascii="微软雅黑" w:hAnsi="微软雅黑" w:eastAsia="微软雅黑" w:cs="微软雅黑"/>
        </w:rPr>
        <w:t>资料提交成功，可查看到</w:t>
      </w:r>
      <w:r>
        <w:rPr>
          <w:rFonts w:ascii="微软雅黑" w:hAnsi="微软雅黑" w:eastAsia="微软雅黑" w:cs="微软雅黑"/>
        </w:rPr>
        <w:t>已提交</w:t>
      </w:r>
      <w:r>
        <w:rPr>
          <w:rFonts w:hint="eastAsia" w:ascii="微软雅黑" w:hAnsi="微软雅黑" w:eastAsia="微软雅黑" w:cs="微软雅黑"/>
        </w:rPr>
        <w:t>的资料</w:t>
      </w:r>
      <w:r>
        <w:rPr>
          <w:rFonts w:ascii="微软雅黑" w:hAnsi="微软雅黑" w:eastAsia="微软雅黑" w:cs="微软雅黑"/>
        </w:rPr>
        <w:t>；</w:t>
      </w:r>
    </w:p>
    <w:p>
      <w:pPr>
        <w:widowControl/>
        <w:spacing w:line="240" w:lineRule="auto"/>
        <w:jc w:val="both"/>
      </w:pPr>
      <w:r>
        <w:drawing>
          <wp:inline distT="0" distB="0" distL="114300" distR="114300">
            <wp:extent cx="5269230" cy="2411095"/>
            <wp:effectExtent l="9525" t="9525" r="17145" b="177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both"/>
      </w:pP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资料审核通过，跳转至已审核界面，日常进行【资料更新】，更新资料后需提交审核，待开发商审核</w:t>
      </w:r>
      <w:r>
        <w:rPr>
          <w:rFonts w:hint="eastAsia" w:ascii="微软雅黑" w:hAnsi="微软雅黑" w:eastAsia="微软雅黑" w:cs="微软雅黑"/>
          <w:lang w:eastAsia="zh-CN"/>
        </w:rPr>
        <w:t>资料更新是否</w:t>
      </w:r>
      <w:r>
        <w:rPr>
          <w:rFonts w:hint="eastAsia" w:ascii="微软雅黑" w:hAnsi="微软雅黑" w:eastAsia="微软雅黑" w:cs="微软雅黑"/>
        </w:rPr>
        <w:t>通过；</w:t>
      </w:r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9230" cy="2411095"/>
            <wp:effectExtent l="9525" t="9525" r="17145" b="1778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1" w:name="_Toc50651561"/>
      <w:r>
        <w:rPr>
          <w:rFonts w:hint="eastAsia" w:ascii="微软雅黑" w:hAnsi="微软雅黑" w:eastAsia="微软雅黑"/>
        </w:rPr>
        <w:t>2、企业档案维护</w:t>
      </w:r>
      <w:bookmarkEnd w:id="1"/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</w:t>
      </w:r>
      <w:r>
        <w:rPr>
          <w:rFonts w:hint="eastAsia" w:ascii="微软雅黑" w:hAnsi="微软雅黑" w:eastAsia="微软雅黑" w:cs="微软雅黑"/>
        </w:rPr>
        <w:t>当开发商审核通过后，【我的通知】中显示资料已被审核通过，企业档案中企业档案的状态变为已审核；</w:t>
      </w:r>
      <w:bookmarkStart w:id="5" w:name="_GoBack"/>
      <w:bookmarkEnd w:id="5"/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9230" cy="1027430"/>
            <wp:effectExtent l="9525" t="9525" r="17145" b="1079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7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（2）</w:t>
      </w:r>
      <w:r>
        <w:rPr>
          <w:rFonts w:hint="eastAsia" w:ascii="微软雅黑" w:hAnsi="微软雅黑" w:eastAsia="微软雅黑"/>
        </w:rPr>
        <w:t>当供应商的资料后续有变更时，可进入企业档案中进行编辑并提交即可。</w:t>
      </w:r>
    </w:p>
    <w:p>
      <w:pPr>
        <w:widowControl/>
        <w:spacing w:line="240" w:lineRule="auto"/>
        <w:jc w:val="both"/>
      </w:pPr>
      <w:r>
        <w:drawing>
          <wp:inline distT="0" distB="0" distL="114300" distR="114300">
            <wp:extent cx="5269230" cy="2411095"/>
            <wp:effectExtent l="9525" t="9525" r="17145" b="1778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240" w:lineRule="auto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待开发商审核</w:t>
      </w:r>
      <w:r>
        <w:rPr>
          <w:rFonts w:hint="eastAsia" w:ascii="微软雅黑" w:hAnsi="微软雅黑" w:eastAsia="微软雅黑" w:cs="微软雅黑"/>
          <w:lang w:eastAsia="zh-CN"/>
        </w:rPr>
        <w:t>资料更新是否</w:t>
      </w:r>
      <w:r>
        <w:rPr>
          <w:rFonts w:hint="eastAsia" w:ascii="微软雅黑" w:hAnsi="微软雅黑" w:eastAsia="微软雅黑" w:cs="微软雅黑"/>
        </w:rPr>
        <w:t>通过</w:t>
      </w:r>
      <w:r>
        <w:rPr>
          <w:rFonts w:hint="eastAsia" w:ascii="微软雅黑" w:hAnsi="微软雅黑" w:eastAsia="微软雅黑" w:cs="微软雅黑"/>
          <w:lang w:eastAsia="zh-CN"/>
        </w:rPr>
        <w:t>，更新</w:t>
      </w:r>
      <w:r>
        <w:rPr>
          <w:rFonts w:hint="eastAsia" w:ascii="微软雅黑" w:hAnsi="微软雅黑" w:eastAsia="微软雅黑" w:cs="微软雅黑"/>
        </w:rPr>
        <w:t>资料审核通过，</w:t>
      </w:r>
      <w:r>
        <w:rPr>
          <w:rFonts w:hint="eastAsia" w:ascii="微软雅黑" w:hAnsi="微软雅黑" w:eastAsia="微软雅黑" w:cs="微软雅黑"/>
          <w:lang w:eastAsia="zh-CN"/>
        </w:rPr>
        <w:t>会在我的通知内收到通知</w:t>
      </w:r>
      <w:r>
        <w:rPr>
          <w:rFonts w:hint="eastAsia" w:ascii="微软雅黑" w:hAnsi="微软雅黑" w:eastAsia="微软雅黑" w:cs="微软雅黑"/>
        </w:rPr>
        <w:t>；</w:t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9230" cy="1027430"/>
            <wp:effectExtent l="9525" t="9525" r="17145" b="1079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7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2" w:name="_Toc50651574"/>
      <w:r>
        <w:rPr>
          <w:rFonts w:hint="eastAsia" w:ascii="微软雅黑" w:hAnsi="微软雅黑" w:eastAsia="微软雅黑"/>
          <w:lang w:val="en-US" w:eastAsia="zh-CN"/>
        </w:rPr>
        <w:t>3</w:t>
      </w:r>
      <w:r>
        <w:rPr>
          <w:rFonts w:hint="eastAsia" w:ascii="微软雅黑" w:hAnsi="微软雅黑" w:eastAsia="微软雅黑"/>
        </w:rPr>
        <w:t>、员工账号管理</w:t>
      </w:r>
      <w:bookmarkEnd w:id="2"/>
      <w:r>
        <w:rPr>
          <w:rFonts w:hint="eastAsia" w:ascii="微软雅黑" w:hAnsi="微软雅黑" w:eastAsia="微软雅黑"/>
        </w:rPr>
        <w:t xml:space="preserve">   </w:t>
      </w:r>
    </w:p>
    <w:p>
      <w:pPr>
        <w:pStyle w:val="4"/>
        <w:rPr>
          <w:rFonts w:ascii="微软雅黑" w:hAnsi="微软雅黑" w:eastAsia="微软雅黑" w:cs="微软雅黑"/>
          <w:b w:val="0"/>
          <w:sz w:val="28"/>
        </w:rPr>
      </w:pPr>
      <w:bookmarkStart w:id="3" w:name="_Toc50651575"/>
      <w:r>
        <w:rPr>
          <w:rFonts w:hint="eastAsia" w:ascii="微软雅黑" w:hAnsi="微软雅黑" w:eastAsia="微软雅黑" w:cs="微软雅黑"/>
          <w:b w:val="0"/>
          <w:sz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sz w:val="28"/>
        </w:rPr>
        <w:t>.1员工账号添加</w:t>
      </w:r>
      <w:bookmarkEnd w:id="3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szCs w:val="24"/>
        </w:rPr>
        <w:t>添加方式：</w:t>
      </w:r>
      <w:r>
        <w:rPr>
          <w:rFonts w:hint="eastAsia" w:ascii="微软雅黑" w:hAnsi="微软雅黑" w:eastAsia="微软雅黑" w:cs="微软雅黑"/>
        </w:rPr>
        <w:t>由公司管理员统一添加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公司管理员点击【企业档案】-【资料更新】-</w:t>
      </w:r>
      <w:r>
        <w:rPr>
          <w:rFonts w:ascii="微软雅黑" w:hAnsi="微软雅黑" w:eastAsia="微软雅黑" w:cs="微软雅黑"/>
        </w:rPr>
        <w:t>【</w:t>
      </w:r>
      <w:r>
        <w:rPr>
          <w:rFonts w:hint="eastAsia" w:ascii="微软雅黑" w:hAnsi="微软雅黑" w:eastAsia="微软雅黑" w:cs="微软雅黑"/>
        </w:rPr>
        <w:t>联系人</w:t>
      </w:r>
      <w:r>
        <w:rPr>
          <w:rFonts w:ascii="微软雅黑" w:hAnsi="微软雅黑" w:eastAsia="微软雅黑" w:cs="微软雅黑"/>
        </w:rPr>
        <w:t>】</w:t>
      </w:r>
      <w:r>
        <w:rPr>
          <w:rFonts w:hint="eastAsia" w:ascii="微软雅黑" w:hAnsi="微软雅黑" w:eastAsia="微软雅黑" w:cs="微软雅黑"/>
        </w:rPr>
        <w:t>，填写需要添加的员工账号信息，保存即可。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注</w:t>
      </w:r>
      <w:r>
        <w:rPr>
          <w:rFonts w:ascii="微软雅黑" w:hAnsi="微软雅黑" w:eastAsia="微软雅黑" w:cs="微软雅黑"/>
        </w:rPr>
        <w:t>：</w:t>
      </w:r>
      <w:r>
        <w:rPr>
          <w:rFonts w:ascii="微软雅黑" w:hAnsi="微软雅黑" w:eastAsia="微软雅黑" w:cs="Tahoma"/>
          <w:color w:val="333333"/>
          <w:sz w:val="21"/>
          <w:szCs w:val="21"/>
          <w:shd w:val="clear" w:color="auto" w:fill="FFFFFF"/>
        </w:rPr>
        <w:t>初始密码为</w:t>
      </w:r>
      <w:r>
        <w:rPr>
          <w:rFonts w:hint="eastAsia" w:ascii="微软雅黑" w:hAnsi="微软雅黑" w:eastAsia="微软雅黑" w:cs="Tahoma"/>
          <w:color w:val="333333"/>
          <w:sz w:val="21"/>
          <w:szCs w:val="21"/>
          <w:shd w:val="clear" w:color="auto" w:fill="FFFFFF"/>
          <w:lang w:val="en-US" w:eastAsia="zh-CN"/>
        </w:rPr>
        <w:t>CZ+</w:t>
      </w:r>
      <w:r>
        <w:rPr>
          <w:rFonts w:ascii="微软雅黑" w:hAnsi="微软雅黑" w:eastAsia="微软雅黑" w:cs="Tahoma"/>
          <w:color w:val="333333"/>
          <w:sz w:val="21"/>
          <w:szCs w:val="21"/>
          <w:shd w:val="clear" w:color="auto" w:fill="FFFFFF"/>
        </w:rPr>
        <w:t>该手机号后六位，将以短信的形式发送给对方</w:t>
      </w:r>
      <w:r>
        <w:rPr>
          <w:rFonts w:hint="eastAsia" w:ascii="微软雅黑" w:hAnsi="微软雅黑" w:eastAsia="微软雅黑" w:cs="Tahoma"/>
          <w:color w:val="333333"/>
          <w:sz w:val="21"/>
          <w:szCs w:val="21"/>
          <w:shd w:val="clear" w:color="auto" w:fill="FFFFFF"/>
        </w:rPr>
        <w:t>。</w:t>
      </w:r>
    </w:p>
    <w:p>
      <w:r>
        <w:drawing>
          <wp:inline distT="0" distB="0" distL="114300" distR="114300">
            <wp:extent cx="5266690" cy="2590800"/>
            <wp:effectExtent l="0" t="0" r="10160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739265"/>
            <wp:effectExtent l="9525" t="9525" r="13970" b="2286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9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 w:cs="微软雅黑"/>
          <w:b w:val="0"/>
          <w:sz w:val="28"/>
        </w:rPr>
      </w:pPr>
      <w:bookmarkStart w:id="4" w:name="_Toc50651576"/>
      <w:r>
        <w:rPr>
          <w:rFonts w:hint="eastAsia" w:ascii="微软雅黑" w:hAnsi="微软雅黑" w:eastAsia="微软雅黑" w:cs="微软雅黑"/>
          <w:b w:val="0"/>
          <w:sz w:val="2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sz w:val="28"/>
        </w:rPr>
        <w:t>.2权限移交</w:t>
      </w:r>
      <w:bookmarkEnd w:id="4"/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szCs w:val="24"/>
        </w:rPr>
        <w:t>由于公司员工离职等原因，需要将公司管理员的账号权限移交给公司其他员工，则需先</w:t>
      </w:r>
      <w:r>
        <w:rPr>
          <w:rFonts w:ascii="微软雅黑" w:hAnsi="微软雅黑" w:eastAsia="微软雅黑" w:cs="微软雅黑"/>
          <w:szCs w:val="24"/>
        </w:rPr>
        <w:t>登录</w:t>
      </w:r>
      <w:r>
        <w:rPr>
          <w:rFonts w:hint="eastAsia" w:ascii="微软雅黑" w:hAnsi="微软雅黑" w:eastAsia="微软雅黑" w:cs="微软雅黑"/>
          <w:szCs w:val="24"/>
        </w:rPr>
        <w:t>公司管理员的账号</w:t>
      </w:r>
      <w:r>
        <w:rPr>
          <w:rFonts w:ascii="微软雅黑" w:hAnsi="微软雅黑" w:eastAsia="微软雅黑" w:cs="微软雅黑"/>
          <w:szCs w:val="24"/>
        </w:rPr>
        <w:t>，</w:t>
      </w:r>
      <w:r>
        <w:rPr>
          <w:rFonts w:hint="eastAsia" w:ascii="微软雅黑" w:hAnsi="微软雅黑" w:eastAsia="微软雅黑" w:cs="微软雅黑"/>
          <w:szCs w:val="24"/>
        </w:rPr>
        <w:t>点击【账号管理】，选择移交人，点击【设为管理员】，就此完成管理权限移交。</w:t>
      </w:r>
    </w:p>
    <w:p>
      <w:pPr>
        <w:widowControl/>
        <w:spacing w:line="240" w:lineRule="auto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5273040" cy="1652270"/>
            <wp:effectExtent l="9525" t="9525" r="13335" b="14605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微软雅黑" w:hAnsi="微软雅黑" w:eastAsia="微软雅黑" w:cs="微软雅黑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07387"/>
    <w:multiLevelType w:val="singleLevel"/>
    <w:tmpl w:val="19207387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F7"/>
    <w:rsid w:val="00017BDC"/>
    <w:rsid w:val="00056DEA"/>
    <w:rsid w:val="00061848"/>
    <w:rsid w:val="00070674"/>
    <w:rsid w:val="000829F5"/>
    <w:rsid w:val="00095021"/>
    <w:rsid w:val="0009743A"/>
    <w:rsid w:val="000C5F01"/>
    <w:rsid w:val="000D7C0E"/>
    <w:rsid w:val="00103F12"/>
    <w:rsid w:val="001127C9"/>
    <w:rsid w:val="00127DE0"/>
    <w:rsid w:val="00136EB3"/>
    <w:rsid w:val="00157146"/>
    <w:rsid w:val="00167CA7"/>
    <w:rsid w:val="00181763"/>
    <w:rsid w:val="001873B0"/>
    <w:rsid w:val="001B1743"/>
    <w:rsid w:val="001B1B9F"/>
    <w:rsid w:val="001B2D6C"/>
    <w:rsid w:val="001C28A2"/>
    <w:rsid w:val="001E1277"/>
    <w:rsid w:val="001E133B"/>
    <w:rsid w:val="001E66D5"/>
    <w:rsid w:val="0020387F"/>
    <w:rsid w:val="002075B1"/>
    <w:rsid w:val="0021060D"/>
    <w:rsid w:val="00261E84"/>
    <w:rsid w:val="002707CA"/>
    <w:rsid w:val="00284E98"/>
    <w:rsid w:val="00293639"/>
    <w:rsid w:val="00295C6D"/>
    <w:rsid w:val="002A3FF2"/>
    <w:rsid w:val="002B28D5"/>
    <w:rsid w:val="002C2687"/>
    <w:rsid w:val="002D458A"/>
    <w:rsid w:val="002D6509"/>
    <w:rsid w:val="00303513"/>
    <w:rsid w:val="0031125B"/>
    <w:rsid w:val="00316AFD"/>
    <w:rsid w:val="00326AD9"/>
    <w:rsid w:val="003558A1"/>
    <w:rsid w:val="00362920"/>
    <w:rsid w:val="00371A0C"/>
    <w:rsid w:val="003769EB"/>
    <w:rsid w:val="003B0693"/>
    <w:rsid w:val="003C1CCF"/>
    <w:rsid w:val="003D1E24"/>
    <w:rsid w:val="003D49EA"/>
    <w:rsid w:val="003E01C4"/>
    <w:rsid w:val="003E08B9"/>
    <w:rsid w:val="003F4D94"/>
    <w:rsid w:val="00436B2C"/>
    <w:rsid w:val="00467663"/>
    <w:rsid w:val="004808D5"/>
    <w:rsid w:val="00491A5B"/>
    <w:rsid w:val="00495D02"/>
    <w:rsid w:val="004B2692"/>
    <w:rsid w:val="004C049A"/>
    <w:rsid w:val="004C5579"/>
    <w:rsid w:val="004E6593"/>
    <w:rsid w:val="004F5F33"/>
    <w:rsid w:val="0050348D"/>
    <w:rsid w:val="0050513E"/>
    <w:rsid w:val="005119E4"/>
    <w:rsid w:val="00523C64"/>
    <w:rsid w:val="00533383"/>
    <w:rsid w:val="005643DF"/>
    <w:rsid w:val="005719BE"/>
    <w:rsid w:val="00572434"/>
    <w:rsid w:val="0058755E"/>
    <w:rsid w:val="0059738D"/>
    <w:rsid w:val="006268CE"/>
    <w:rsid w:val="0062777C"/>
    <w:rsid w:val="0063527A"/>
    <w:rsid w:val="00650059"/>
    <w:rsid w:val="00675785"/>
    <w:rsid w:val="00681B9C"/>
    <w:rsid w:val="006923F7"/>
    <w:rsid w:val="006A2CC4"/>
    <w:rsid w:val="006A72E8"/>
    <w:rsid w:val="006B4D14"/>
    <w:rsid w:val="0070071F"/>
    <w:rsid w:val="00706678"/>
    <w:rsid w:val="0071765B"/>
    <w:rsid w:val="0072004E"/>
    <w:rsid w:val="00726C51"/>
    <w:rsid w:val="0077717F"/>
    <w:rsid w:val="007B38D7"/>
    <w:rsid w:val="007C09A1"/>
    <w:rsid w:val="00803EB3"/>
    <w:rsid w:val="00831F68"/>
    <w:rsid w:val="0087775C"/>
    <w:rsid w:val="00885C50"/>
    <w:rsid w:val="008A202B"/>
    <w:rsid w:val="008A4A80"/>
    <w:rsid w:val="008C2966"/>
    <w:rsid w:val="008E1493"/>
    <w:rsid w:val="008E70D2"/>
    <w:rsid w:val="008E79C6"/>
    <w:rsid w:val="008F4C84"/>
    <w:rsid w:val="00922F8C"/>
    <w:rsid w:val="009465EC"/>
    <w:rsid w:val="00963A74"/>
    <w:rsid w:val="009750D7"/>
    <w:rsid w:val="009A6319"/>
    <w:rsid w:val="009A78C3"/>
    <w:rsid w:val="009E181E"/>
    <w:rsid w:val="009E4D02"/>
    <w:rsid w:val="00A40DB8"/>
    <w:rsid w:val="00A4486E"/>
    <w:rsid w:val="00A62DF6"/>
    <w:rsid w:val="00A70B5A"/>
    <w:rsid w:val="00A828DD"/>
    <w:rsid w:val="00A83428"/>
    <w:rsid w:val="00A90F78"/>
    <w:rsid w:val="00AA3755"/>
    <w:rsid w:val="00AC5B53"/>
    <w:rsid w:val="00AC61A0"/>
    <w:rsid w:val="00B231F2"/>
    <w:rsid w:val="00B2598F"/>
    <w:rsid w:val="00B3363C"/>
    <w:rsid w:val="00B371C5"/>
    <w:rsid w:val="00B600E1"/>
    <w:rsid w:val="00B6378A"/>
    <w:rsid w:val="00B80286"/>
    <w:rsid w:val="00B80931"/>
    <w:rsid w:val="00B847BD"/>
    <w:rsid w:val="00B85AA5"/>
    <w:rsid w:val="00BB0025"/>
    <w:rsid w:val="00BB15EA"/>
    <w:rsid w:val="00BB3472"/>
    <w:rsid w:val="00BD1C5E"/>
    <w:rsid w:val="00BD2E3B"/>
    <w:rsid w:val="00BD461A"/>
    <w:rsid w:val="00BE1640"/>
    <w:rsid w:val="00C31DE3"/>
    <w:rsid w:val="00C41D85"/>
    <w:rsid w:val="00C54497"/>
    <w:rsid w:val="00C608B8"/>
    <w:rsid w:val="00C61073"/>
    <w:rsid w:val="00C658D8"/>
    <w:rsid w:val="00C850CE"/>
    <w:rsid w:val="00CA7B50"/>
    <w:rsid w:val="00CC2D35"/>
    <w:rsid w:val="00CF5742"/>
    <w:rsid w:val="00CF5782"/>
    <w:rsid w:val="00CF5BB9"/>
    <w:rsid w:val="00CF7784"/>
    <w:rsid w:val="00D06A70"/>
    <w:rsid w:val="00D168B4"/>
    <w:rsid w:val="00D538F2"/>
    <w:rsid w:val="00D602F4"/>
    <w:rsid w:val="00D72BC2"/>
    <w:rsid w:val="00D80C3C"/>
    <w:rsid w:val="00D96B15"/>
    <w:rsid w:val="00DB4302"/>
    <w:rsid w:val="00DC5BD6"/>
    <w:rsid w:val="00DD5D9D"/>
    <w:rsid w:val="00E47A47"/>
    <w:rsid w:val="00E50D40"/>
    <w:rsid w:val="00E73945"/>
    <w:rsid w:val="00E73FDB"/>
    <w:rsid w:val="00E754CD"/>
    <w:rsid w:val="00E87079"/>
    <w:rsid w:val="00E96A38"/>
    <w:rsid w:val="00EA59EF"/>
    <w:rsid w:val="00EC1E4C"/>
    <w:rsid w:val="00ED5AF9"/>
    <w:rsid w:val="00EF0D4F"/>
    <w:rsid w:val="00EF169F"/>
    <w:rsid w:val="00EF62C0"/>
    <w:rsid w:val="00EF6E31"/>
    <w:rsid w:val="00EF7BF9"/>
    <w:rsid w:val="00F07514"/>
    <w:rsid w:val="00F16E43"/>
    <w:rsid w:val="00F510D3"/>
    <w:rsid w:val="00F60066"/>
    <w:rsid w:val="00F70151"/>
    <w:rsid w:val="00F82CF7"/>
    <w:rsid w:val="00F83D02"/>
    <w:rsid w:val="00F8632B"/>
    <w:rsid w:val="00F94032"/>
    <w:rsid w:val="00F952F8"/>
    <w:rsid w:val="00FA13FA"/>
    <w:rsid w:val="00FA4645"/>
    <w:rsid w:val="00FA773F"/>
    <w:rsid w:val="00FB62DE"/>
    <w:rsid w:val="00FC6C17"/>
    <w:rsid w:val="00FF2B9D"/>
    <w:rsid w:val="0106551C"/>
    <w:rsid w:val="037A2150"/>
    <w:rsid w:val="03D61C11"/>
    <w:rsid w:val="050A0B01"/>
    <w:rsid w:val="058A028E"/>
    <w:rsid w:val="068524EA"/>
    <w:rsid w:val="076E4158"/>
    <w:rsid w:val="079A2DD6"/>
    <w:rsid w:val="090B43A7"/>
    <w:rsid w:val="0AD22A42"/>
    <w:rsid w:val="0DD7383B"/>
    <w:rsid w:val="0E2D0DBF"/>
    <w:rsid w:val="0FDC3D0D"/>
    <w:rsid w:val="10202A4D"/>
    <w:rsid w:val="12CD4EC9"/>
    <w:rsid w:val="13E87902"/>
    <w:rsid w:val="147C1560"/>
    <w:rsid w:val="14D20231"/>
    <w:rsid w:val="15566B94"/>
    <w:rsid w:val="15B24273"/>
    <w:rsid w:val="16B1181D"/>
    <w:rsid w:val="17AB075C"/>
    <w:rsid w:val="1885509A"/>
    <w:rsid w:val="1E5C0F70"/>
    <w:rsid w:val="1F3F421B"/>
    <w:rsid w:val="1FFB3979"/>
    <w:rsid w:val="206871FF"/>
    <w:rsid w:val="20B836C3"/>
    <w:rsid w:val="21073BB9"/>
    <w:rsid w:val="212C7D93"/>
    <w:rsid w:val="219047C3"/>
    <w:rsid w:val="233502ED"/>
    <w:rsid w:val="2482393F"/>
    <w:rsid w:val="24CA71D4"/>
    <w:rsid w:val="26736C9E"/>
    <w:rsid w:val="26DC5B3F"/>
    <w:rsid w:val="27751A49"/>
    <w:rsid w:val="285A4889"/>
    <w:rsid w:val="2893256C"/>
    <w:rsid w:val="28F836A1"/>
    <w:rsid w:val="293F319D"/>
    <w:rsid w:val="2A4705E8"/>
    <w:rsid w:val="2AA879C1"/>
    <w:rsid w:val="2ADA0AF9"/>
    <w:rsid w:val="2AFB2837"/>
    <w:rsid w:val="2CD656A8"/>
    <w:rsid w:val="2E334537"/>
    <w:rsid w:val="2E4D4417"/>
    <w:rsid w:val="2E7646E1"/>
    <w:rsid w:val="33773AD7"/>
    <w:rsid w:val="344168C0"/>
    <w:rsid w:val="35A453AC"/>
    <w:rsid w:val="36390E16"/>
    <w:rsid w:val="39E11D5D"/>
    <w:rsid w:val="3A064FC2"/>
    <w:rsid w:val="3A4F2C7B"/>
    <w:rsid w:val="3DDE31A7"/>
    <w:rsid w:val="3F8B545A"/>
    <w:rsid w:val="42482B28"/>
    <w:rsid w:val="42BE7250"/>
    <w:rsid w:val="4377333B"/>
    <w:rsid w:val="45377A91"/>
    <w:rsid w:val="477C0F52"/>
    <w:rsid w:val="48502B9C"/>
    <w:rsid w:val="49EC2544"/>
    <w:rsid w:val="4E916846"/>
    <w:rsid w:val="4FE74EE5"/>
    <w:rsid w:val="53F95C74"/>
    <w:rsid w:val="55FC51DC"/>
    <w:rsid w:val="57CF1504"/>
    <w:rsid w:val="57D820FE"/>
    <w:rsid w:val="57D96245"/>
    <w:rsid w:val="582C4DFB"/>
    <w:rsid w:val="5A0E3747"/>
    <w:rsid w:val="5A643534"/>
    <w:rsid w:val="5A8C1681"/>
    <w:rsid w:val="5AB53656"/>
    <w:rsid w:val="5C0E58FA"/>
    <w:rsid w:val="5CC33C4F"/>
    <w:rsid w:val="5D0A53B9"/>
    <w:rsid w:val="5DE91A5E"/>
    <w:rsid w:val="5F4C0082"/>
    <w:rsid w:val="5FE9667E"/>
    <w:rsid w:val="60926AE1"/>
    <w:rsid w:val="645438C1"/>
    <w:rsid w:val="64FD1903"/>
    <w:rsid w:val="6577167E"/>
    <w:rsid w:val="66185EBB"/>
    <w:rsid w:val="676E5D34"/>
    <w:rsid w:val="67824A99"/>
    <w:rsid w:val="678C062A"/>
    <w:rsid w:val="687753D8"/>
    <w:rsid w:val="688B7648"/>
    <w:rsid w:val="68F2580C"/>
    <w:rsid w:val="69C43306"/>
    <w:rsid w:val="6B1E38BA"/>
    <w:rsid w:val="6DDE6F32"/>
    <w:rsid w:val="70FA54BD"/>
    <w:rsid w:val="712204D4"/>
    <w:rsid w:val="715334C8"/>
    <w:rsid w:val="723D3CB1"/>
    <w:rsid w:val="73D856B6"/>
    <w:rsid w:val="747D77BF"/>
    <w:rsid w:val="75014A5F"/>
    <w:rsid w:val="75974475"/>
    <w:rsid w:val="75E624DA"/>
    <w:rsid w:val="76331E63"/>
    <w:rsid w:val="763563CC"/>
    <w:rsid w:val="7784176A"/>
    <w:rsid w:val="791176C0"/>
    <w:rsid w:val="799118C2"/>
    <w:rsid w:val="7B223F84"/>
    <w:rsid w:val="7B69759C"/>
    <w:rsid w:val="7C2E769A"/>
    <w:rsid w:val="7C5D4A17"/>
    <w:rsid w:val="7CFD7310"/>
    <w:rsid w:val="7F391166"/>
    <w:rsid w:val="7F39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34"/>
    <w:semiHidden/>
    <w:unhideWhenUsed/>
    <w:qFormat/>
    <w:uiPriority w:val="99"/>
    <w:rPr>
      <w:rFonts w:ascii="宋体" w:eastAsia="宋体"/>
      <w:szCs w:val="24"/>
    </w:r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2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6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正文（绿盟科技） Char"/>
    <w:link w:val="18"/>
    <w:qFormat/>
    <w:locked/>
    <w:uiPriority w:val="0"/>
    <w:rPr>
      <w:rFonts w:ascii="Arial" w:hAnsi="Arial" w:eastAsia="宋体" w:cs="Times New Roman"/>
      <w:szCs w:val="21"/>
    </w:rPr>
  </w:style>
  <w:style w:type="paragraph" w:customStyle="1" w:styleId="18">
    <w:name w:val="正文（绿盟科技）"/>
    <w:link w:val="17"/>
    <w:qFormat/>
    <w:uiPriority w:val="0"/>
    <w:pPr>
      <w:spacing w:line="300" w:lineRule="auto"/>
    </w:pPr>
    <w:rPr>
      <w:rFonts w:ascii="Arial" w:hAnsi="Arial" w:eastAsia="宋体" w:cs="Times New Roman"/>
      <w:kern w:val="2"/>
      <w:sz w:val="21"/>
      <w:szCs w:val="21"/>
      <w:lang w:val="en-US" w:eastAsia="zh-CN" w:bidi="ar-SA"/>
    </w:rPr>
  </w:style>
  <w:style w:type="paragraph" w:customStyle="1" w:styleId="19">
    <w:name w:val="文档属性标题（绿盟科技）"/>
    <w:basedOn w:val="18"/>
    <w:qFormat/>
    <w:uiPriority w:val="0"/>
    <w:pPr>
      <w:framePr w:hSpace="180" w:wrap="around" w:vAnchor="text" w:hAnchor="margin" w:xAlign="inside" w:y="121"/>
    </w:pPr>
    <w:rPr>
      <w:b/>
      <w:sz w:val="18"/>
    </w:rPr>
  </w:style>
  <w:style w:type="paragraph" w:customStyle="1" w:styleId="20">
    <w:name w:val="封面版权声明（绿盟科技）"/>
    <w:basedOn w:val="19"/>
    <w:qFormat/>
    <w:uiPriority w:val="0"/>
    <w:pPr>
      <w:jc w:val="right"/>
    </w:pPr>
  </w:style>
  <w:style w:type="paragraph" w:customStyle="1" w:styleId="21">
    <w:name w:val="文档属性（绿盟科技）"/>
    <w:basedOn w:val="19"/>
    <w:qFormat/>
    <w:uiPriority w:val="0"/>
    <w:pPr>
      <w:ind w:left="50" w:leftChars="50"/>
    </w:pPr>
    <w:rPr>
      <w:b w:val="0"/>
    </w:rPr>
  </w:style>
  <w:style w:type="character" w:customStyle="1" w:styleId="22">
    <w:name w:val="批注框文本 Char"/>
    <w:basedOn w:val="15"/>
    <w:link w:val="9"/>
    <w:semiHidden/>
    <w:qFormat/>
    <w:uiPriority w:val="99"/>
    <w:rPr>
      <w:sz w:val="18"/>
      <w:szCs w:val="18"/>
    </w:rPr>
  </w:style>
  <w:style w:type="paragraph" w:customStyle="1" w:styleId="23">
    <w:name w:val="列出段落1"/>
    <w:basedOn w:val="1"/>
    <w:qFormat/>
    <w:uiPriority w:val="34"/>
    <w:pPr>
      <w:ind w:firstLine="420" w:firstLineChars="200"/>
    </w:pPr>
  </w:style>
  <w:style w:type="character" w:customStyle="1" w:styleId="24">
    <w:name w:val="标题 2 Char"/>
    <w:basedOn w:val="15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3 Char"/>
    <w:basedOn w:val="15"/>
    <w:link w:val="4"/>
    <w:semiHidden/>
    <w:qFormat/>
    <w:uiPriority w:val="9"/>
    <w:rPr>
      <w:b/>
      <w:bCs/>
      <w:sz w:val="32"/>
      <w:szCs w:val="32"/>
    </w:rPr>
  </w:style>
  <w:style w:type="character" w:customStyle="1" w:styleId="26">
    <w:name w:val="标题 4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7">
    <w:name w:val="标题 1 Char"/>
    <w:basedOn w:val="1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9">
    <w:name w:val="Table Heading"/>
    <w:basedOn w:val="30"/>
    <w:qFormat/>
    <w:uiPriority w:val="0"/>
    <w:pPr>
      <w:spacing w:before="120" w:after="120"/>
    </w:pPr>
    <w:rPr>
      <w:b/>
    </w:rPr>
  </w:style>
  <w:style w:type="paragraph" w:customStyle="1" w:styleId="30">
    <w:name w:val="Table Text"/>
    <w:basedOn w:val="1"/>
    <w:qFormat/>
    <w:uiPriority w:val="0"/>
    <w:pPr>
      <w:keepLines/>
      <w:overflowPunct w:val="0"/>
      <w:autoSpaceDE w:val="0"/>
      <w:autoSpaceDN w:val="0"/>
      <w:adjustRightInd w:val="0"/>
      <w:textAlignment w:val="baseline"/>
    </w:pPr>
    <w:rPr>
      <w:rFonts w:ascii="宋体"/>
      <w:kern w:val="0"/>
      <w:sz w:val="16"/>
      <w:szCs w:val="20"/>
    </w:rPr>
  </w:style>
  <w:style w:type="paragraph" w:customStyle="1" w:styleId="31">
    <w:name w:val="无间隔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2">
    <w:name w:val="页眉 Char"/>
    <w:basedOn w:val="15"/>
    <w:link w:val="11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3">
    <w:name w:val="页脚 Char"/>
    <w:basedOn w:val="15"/>
    <w:link w:val="10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4">
    <w:name w:val="文档结构图 Char"/>
    <w:basedOn w:val="15"/>
    <w:link w:val="6"/>
    <w:semiHidden/>
    <w:qFormat/>
    <w:uiPriority w:val="99"/>
    <w:rPr>
      <w:rFonts w:ascii="宋体" w:hAnsiTheme="minorHAnsi" w:cstheme="minorBidi"/>
      <w:kern w:val="2"/>
      <w:sz w:val="24"/>
      <w:szCs w:val="24"/>
    </w:rPr>
  </w:style>
  <w:style w:type="paragraph" w:styleId="3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emf"/><Relationship Id="rId13" Type="http://schemas.openxmlformats.org/officeDocument/2006/relationships/oleObject" Target="embeddings/oleObject2.bin"/><Relationship Id="rId12" Type="http://schemas.openxmlformats.org/officeDocument/2006/relationships/image" Target="media/image7.emf"/><Relationship Id="rId11" Type="http://schemas.openxmlformats.org/officeDocument/2006/relationships/oleObject" Target="embeddings/oleObject1.bin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7E115A-4183-4E07-9D1B-521A50E10D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454</Words>
  <Characters>2590</Characters>
  <Lines>21</Lines>
  <Paragraphs>6</Paragraphs>
  <TotalTime>20</TotalTime>
  <ScaleCrop>false</ScaleCrop>
  <LinksUpToDate>false</LinksUpToDate>
  <CharactersWithSpaces>3038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2020-07-31T01:31:00Z</dcterms:created>
  <dc:creator>Administrator</dc:creator>
  <cp:lastModifiedBy>大耳朵农农</cp:lastModifiedBy>
  <dcterms:modified xsi:type="dcterms:W3CDTF">2020-11-11T07:15:19Z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